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D4928" w14:textId="77777777" w:rsidR="00423934" w:rsidRDefault="00AD4F0B">
      <w:pPr>
        <w:ind w:firstLine="720"/>
        <w:rPr>
          <w:rFonts w:ascii="Arial" w:hAnsi="Arial" w:cs="Arial"/>
        </w:rPr>
      </w:pPr>
      <w:r>
        <w:rPr>
          <w:rFonts w:ascii="Arial" w:hAnsi="Arial" w:cs="Arial"/>
          <w:b/>
          <w:bCs/>
          <w:noProof/>
        </w:rPr>
        <mc:AlternateContent>
          <mc:Choice Requires="wps">
            <w:drawing>
              <wp:inline distT="0" distB="0" distL="0" distR="0" wp14:anchorId="50BD4960" wp14:editId="50BD4961">
                <wp:extent cx="5076825" cy="1216025"/>
                <wp:effectExtent l="0" t="0" r="28575" b="22225"/>
                <wp:docPr id="1" name="Text Box 1"/>
                <wp:cNvGraphicFramePr/>
                <a:graphic xmlns:a="http://schemas.openxmlformats.org/drawingml/2006/main">
                  <a:graphicData uri="http://schemas.microsoft.com/office/word/2010/wordprocessingShape">
                    <wps:wsp>
                      <wps:cNvSpPr txBox="1"/>
                      <wps:spPr>
                        <a:xfrm>
                          <a:off x="0" y="0"/>
                          <a:ext cx="5076825" cy="1216325"/>
                        </a:xfrm>
                        <a:prstGeom prst="rect">
                          <a:avLst/>
                        </a:prstGeom>
                        <a:solidFill>
                          <a:schemeClr val="lt1"/>
                        </a:solidFill>
                        <a:ln w="6350">
                          <a:solidFill>
                            <a:prstClr val="black"/>
                          </a:solidFill>
                        </a:ln>
                      </wps:spPr>
                      <wps:txbx>
                        <w:txbxContent>
                          <w:p w14:paraId="50BD4969" w14:textId="77777777" w:rsidR="00423934" w:rsidRDefault="00AD4F0B">
                            <w:pPr>
                              <w:jc w:val="center"/>
                            </w:pPr>
                            <w:r>
                              <w:rPr>
                                <w:rFonts w:ascii="Calibri Light" w:hAnsi="Calibri Light" w:cs="Calibri Light"/>
                                <w:b/>
                                <w:noProof/>
                              </w:rPr>
                              <w:drawing>
                                <wp:inline distT="0" distB="0" distL="114300" distR="114300" wp14:anchorId="50BD496A" wp14:editId="50BD496B">
                                  <wp:extent cx="1016635" cy="1016635"/>
                                  <wp:effectExtent l="0" t="0" r="0" b="12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1016635" cy="10166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inline>
            </w:drawing>
          </mc:Choice>
          <mc:Fallback>
            <w:pict>
              <v:shapetype w14:anchorId="50BD4960" id="_x0000_t202" coordsize="21600,21600" o:spt="202" path="m,l,21600r21600,l21600,xe">
                <v:stroke joinstyle="miter"/>
                <v:path gradientshapeok="t" o:connecttype="rect"/>
              </v:shapetype>
              <v:shape id="Text Box 1" o:spid="_x0000_s1026" type="#_x0000_t202" style="width:399.75pt;height:9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" fillcolor="white [3201]" strokeweight=".5pt">
                <v:textbox>
                  <w:txbxContent>
                    <w:p w14:paraId="50BD4969" w14:textId="77777777" w:rsidR="00423934" w:rsidRDefault="00AD4F0B">
                      <w:pPr>
                        <w:jc w:val="center"/>
                      </w:pPr>
                      <w:r>
                        <w:rPr>
                          <w:rFonts w:ascii="Calibri Light" w:hAnsi="Calibri Light" w:cs="Calibri Light"/>
                          <w:b/>
                          <w:noProof/>
                        </w:rPr>
                        <w:drawing>
                          <wp:inline distT="0" distB="0" distL="114300" distR="114300" wp14:anchorId="50BD496A" wp14:editId="50BD496B">
                            <wp:extent cx="1016635" cy="1016635"/>
                            <wp:effectExtent l="0" t="0" r="0" b="12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1016635" cy="1016635"/>
                                    </a:xfrm>
                                    <a:prstGeom prst="rect">
                                      <a:avLst/>
                                    </a:prstGeom>
                                    <a:noFill/>
                                    <a:ln>
                                      <a:noFill/>
                                    </a:ln>
                                  </pic:spPr>
                                </pic:pic>
                              </a:graphicData>
                            </a:graphic>
                          </wp:inline>
                        </w:drawing>
                      </w:r>
                    </w:p>
                  </w:txbxContent>
                </v:textbox>
                <w10:anchorlock/>
              </v:shape>
            </w:pict>
          </mc:Fallback>
        </mc:AlternateContent>
      </w:r>
    </w:p>
    <w:p w14:paraId="50BD4929" w14:textId="77777777" w:rsidR="00423934" w:rsidRDefault="00423934">
      <w:pPr>
        <w:pStyle w:val="NoSpacing"/>
        <w:ind w:left="720"/>
        <w:rPr>
          <w:rFonts w:ascii="Arial" w:hAnsi="Arial" w:cs="Arial"/>
          <w:b/>
        </w:rPr>
      </w:pPr>
    </w:p>
    <w:p w14:paraId="50BD492A" w14:textId="77777777" w:rsidR="00423934" w:rsidRDefault="00423934">
      <w:pPr>
        <w:pStyle w:val="NoSpacing"/>
        <w:ind w:left="720"/>
        <w:rPr>
          <w:rFonts w:ascii="Arial" w:hAnsi="Arial" w:cs="Arial"/>
          <w:b/>
        </w:rPr>
      </w:pPr>
    </w:p>
    <w:p w14:paraId="50BD492B" w14:textId="77777777" w:rsidR="00423934" w:rsidRDefault="00AD4F0B">
      <w:pPr>
        <w:pStyle w:val="NoSpacing"/>
        <w:ind w:left="-142"/>
        <w:jc w:val="center"/>
        <w:rPr>
          <w:rFonts w:ascii="Arial" w:hAnsi="Arial" w:cs="Arial"/>
          <w:b/>
          <w:sz w:val="40"/>
          <w:szCs w:val="40"/>
        </w:rPr>
      </w:pPr>
      <w:r>
        <w:rPr>
          <w:rFonts w:ascii="Arial" w:hAnsi="Arial" w:cs="Arial"/>
          <w:b/>
          <w:sz w:val="40"/>
          <w:szCs w:val="40"/>
        </w:rPr>
        <w:t>Statutory Requests for Information policy</w:t>
      </w:r>
    </w:p>
    <w:p w14:paraId="50BD492C" w14:textId="77777777" w:rsidR="00423934" w:rsidRDefault="00423934">
      <w:pPr>
        <w:pStyle w:val="NoSpacing"/>
        <w:rPr>
          <w:rFonts w:ascii="Arial" w:hAnsi="Arial" w:cs="Arial"/>
          <w:color w:val="FF0000"/>
        </w:rPr>
      </w:pPr>
    </w:p>
    <w:p w14:paraId="50BD492D" w14:textId="77777777" w:rsidR="00423934" w:rsidRDefault="00AD4F0B">
      <w:pPr>
        <w:pStyle w:val="NoSpacing"/>
        <w:rPr>
          <w:rFonts w:ascii="Arial" w:hAnsi="Arial" w:cs="Arial"/>
          <w:color w:val="000000" w:themeColor="text1"/>
          <w:sz w:val="24"/>
          <w:szCs w:val="24"/>
        </w:rPr>
      </w:pPr>
      <w:r>
        <w:rPr>
          <w:rFonts w:ascii="Arial" w:hAnsi="Arial" w:cs="Arial"/>
          <w:color w:val="000000" w:themeColor="text1"/>
          <w:sz w:val="24"/>
          <w:szCs w:val="24"/>
        </w:rPr>
        <w:t xml:space="preserve">It is a legal requirement for all schools to </w:t>
      </w:r>
      <w:r>
        <w:rPr>
          <w:rFonts w:ascii="Arial" w:hAnsi="Arial" w:cs="Arial"/>
          <w:sz w:val="24"/>
          <w:szCs w:val="24"/>
        </w:rPr>
        <w:t xml:space="preserve">comply with the Freedom of Information Act 2000 (FOI), the Environmental Information Regulations (EIR), the UK General Data Protection Regulations, the Data Protection Act 2018, and the Education (Pupil Information) (England) Regulations 2005. </w:t>
      </w:r>
    </w:p>
    <w:p w14:paraId="50BD492E" w14:textId="77777777" w:rsidR="00423934" w:rsidRDefault="00423934">
      <w:pPr>
        <w:pStyle w:val="NoSpacing"/>
        <w:rPr>
          <w:rFonts w:ascii="Arial" w:hAnsi="Arial" w:cs="Arial"/>
          <w:color w:val="000000" w:themeColor="text1"/>
          <w:sz w:val="24"/>
          <w:szCs w:val="24"/>
        </w:rPr>
      </w:pPr>
    </w:p>
    <w:p w14:paraId="50BD492F" w14:textId="77777777" w:rsidR="00423934" w:rsidRDefault="00AD4F0B">
      <w:pPr>
        <w:pStyle w:val="NoSpacing"/>
        <w:rPr>
          <w:rFonts w:ascii="Arial" w:hAnsi="Arial" w:cs="Arial"/>
          <w:sz w:val="24"/>
          <w:szCs w:val="24"/>
        </w:rPr>
      </w:pPr>
      <w:r>
        <w:rPr>
          <w:rFonts w:ascii="Arial" w:hAnsi="Arial" w:cs="Arial"/>
          <w:color w:val="000000" w:themeColor="text1"/>
          <w:sz w:val="24"/>
          <w:szCs w:val="24"/>
        </w:rPr>
        <w:t xml:space="preserve">This policy sets out the rules all staff, contractors and volunteers </w:t>
      </w:r>
      <w:r>
        <w:rPr>
          <w:rFonts w:ascii="Arial" w:hAnsi="Arial" w:cs="Arial"/>
          <w:b/>
          <w:bCs/>
          <w:color w:val="000000" w:themeColor="text1"/>
          <w:sz w:val="24"/>
          <w:szCs w:val="24"/>
          <w:u w:val="single"/>
        </w:rPr>
        <w:t>must</w:t>
      </w:r>
      <w:r>
        <w:rPr>
          <w:rFonts w:ascii="Arial" w:hAnsi="Arial" w:cs="Arial"/>
          <w:color w:val="000000" w:themeColor="text1"/>
          <w:sz w:val="24"/>
          <w:szCs w:val="24"/>
        </w:rPr>
        <w:t xml:space="preserve"> follow when </w:t>
      </w:r>
      <w:r>
        <w:rPr>
          <w:rFonts w:ascii="Arial" w:hAnsi="Arial" w:cs="Arial"/>
          <w:sz w:val="24"/>
          <w:szCs w:val="24"/>
        </w:rPr>
        <w:t xml:space="preserve">managing these statutory requests for information. </w:t>
      </w:r>
    </w:p>
    <w:p w14:paraId="50BD4930" w14:textId="77777777" w:rsidR="00423934" w:rsidRDefault="00423934">
      <w:pPr>
        <w:pStyle w:val="NoSpacing"/>
        <w:rPr>
          <w:rFonts w:ascii="Arial" w:hAnsi="Arial" w:cs="Arial"/>
          <w:b/>
          <w:sz w:val="24"/>
          <w:szCs w:val="24"/>
        </w:rPr>
      </w:pPr>
    </w:p>
    <w:p w14:paraId="50BD4931" w14:textId="77777777" w:rsidR="00423934" w:rsidRDefault="00AD4F0B">
      <w:pPr>
        <w:pStyle w:val="NoSpacing"/>
        <w:spacing w:after="240"/>
        <w:rPr>
          <w:rFonts w:ascii="Arial" w:hAnsi="Arial" w:cs="Arial"/>
          <w:b/>
          <w:sz w:val="24"/>
          <w:szCs w:val="24"/>
        </w:rPr>
      </w:pPr>
      <w:r>
        <w:rPr>
          <w:rFonts w:ascii="Arial" w:hAnsi="Arial" w:cs="Arial"/>
          <w:b/>
          <w:sz w:val="24"/>
          <w:szCs w:val="24"/>
        </w:rPr>
        <w:t>Policy rules:</w:t>
      </w:r>
    </w:p>
    <w:p w14:paraId="50BD4932" w14:textId="77777777" w:rsidR="00423934" w:rsidRDefault="00AD4F0B">
      <w:pPr>
        <w:pStyle w:val="NoSpacing"/>
        <w:numPr>
          <w:ilvl w:val="0"/>
          <w:numId w:val="1"/>
        </w:numPr>
        <w:rPr>
          <w:rFonts w:ascii="Arial" w:hAnsi="Arial" w:cs="Arial"/>
          <w:sz w:val="24"/>
          <w:szCs w:val="24"/>
        </w:rPr>
      </w:pPr>
      <w:r>
        <w:rPr>
          <w:rFonts w:ascii="Arial" w:hAnsi="Arial" w:cs="Arial"/>
          <w:sz w:val="24"/>
          <w:szCs w:val="24"/>
        </w:rPr>
        <w:t xml:space="preserve">We must </w:t>
      </w:r>
      <w:r>
        <w:rPr>
          <w:rFonts w:ascii="Arial" w:hAnsi="Arial" w:cs="Arial"/>
          <w:b/>
          <w:sz w:val="24"/>
          <w:szCs w:val="24"/>
        </w:rPr>
        <w:t>correctly identify</w:t>
      </w:r>
      <w:r>
        <w:rPr>
          <w:rFonts w:ascii="Arial" w:hAnsi="Arial" w:cs="Arial"/>
          <w:sz w:val="24"/>
          <w:szCs w:val="24"/>
        </w:rPr>
        <w:t xml:space="preserve"> the law which applies to the information being requested and manage the request in compliance with that law </w:t>
      </w:r>
    </w:p>
    <w:p w14:paraId="50BD4933" w14:textId="77777777" w:rsidR="00423934" w:rsidRDefault="00AD4F0B">
      <w:pPr>
        <w:pStyle w:val="NoSpacing"/>
        <w:numPr>
          <w:ilvl w:val="0"/>
          <w:numId w:val="1"/>
        </w:numPr>
        <w:rPr>
          <w:rFonts w:ascii="Arial" w:hAnsi="Arial" w:cs="Arial"/>
          <w:sz w:val="24"/>
          <w:szCs w:val="24"/>
        </w:rPr>
      </w:pPr>
      <w:r>
        <w:rPr>
          <w:rFonts w:ascii="Arial" w:hAnsi="Arial" w:cs="Arial"/>
          <w:sz w:val="24"/>
          <w:szCs w:val="24"/>
        </w:rPr>
        <w:t xml:space="preserve">Information should be </w:t>
      </w:r>
      <w:r>
        <w:rPr>
          <w:rFonts w:ascii="Arial" w:hAnsi="Arial" w:cs="Arial"/>
          <w:b/>
          <w:sz w:val="24"/>
          <w:szCs w:val="24"/>
        </w:rPr>
        <w:t>released</w:t>
      </w:r>
      <w:r>
        <w:rPr>
          <w:rFonts w:ascii="Arial" w:hAnsi="Arial" w:cs="Arial"/>
          <w:sz w:val="24"/>
          <w:szCs w:val="24"/>
        </w:rPr>
        <w:t xml:space="preserve"> unless there is a strong legal justification for withholding it. </w:t>
      </w:r>
    </w:p>
    <w:p w14:paraId="50BD4934" w14:textId="77777777" w:rsidR="00423934" w:rsidRDefault="00AD4F0B">
      <w:pPr>
        <w:pStyle w:val="NoSpacing"/>
        <w:numPr>
          <w:ilvl w:val="0"/>
          <w:numId w:val="1"/>
        </w:numPr>
        <w:rPr>
          <w:rFonts w:ascii="Arial" w:hAnsi="Arial" w:cs="Arial"/>
          <w:sz w:val="24"/>
          <w:szCs w:val="24"/>
        </w:rPr>
      </w:pPr>
      <w:r>
        <w:rPr>
          <w:rFonts w:ascii="Arial" w:hAnsi="Arial" w:cs="Arial"/>
          <w:sz w:val="24"/>
          <w:szCs w:val="24"/>
        </w:rPr>
        <w:t xml:space="preserve">Whenever we </w:t>
      </w:r>
      <w:r>
        <w:rPr>
          <w:rFonts w:ascii="Arial" w:hAnsi="Arial" w:cs="Arial"/>
          <w:b/>
          <w:sz w:val="24"/>
          <w:szCs w:val="24"/>
        </w:rPr>
        <w:t>refuse</w:t>
      </w:r>
      <w:r>
        <w:rPr>
          <w:rFonts w:ascii="Arial" w:hAnsi="Arial" w:cs="Arial"/>
          <w:sz w:val="24"/>
          <w:szCs w:val="24"/>
        </w:rPr>
        <w:t xml:space="preserve"> to provide information, we must clearly and fully explain the reasons why</w:t>
      </w:r>
    </w:p>
    <w:p w14:paraId="50BD4935" w14:textId="77777777" w:rsidR="00423934" w:rsidRDefault="00AD4F0B">
      <w:pPr>
        <w:pStyle w:val="NoSpacing"/>
        <w:numPr>
          <w:ilvl w:val="0"/>
          <w:numId w:val="1"/>
        </w:numPr>
        <w:rPr>
          <w:rFonts w:ascii="Arial" w:hAnsi="Arial" w:cs="Arial"/>
          <w:sz w:val="24"/>
          <w:szCs w:val="24"/>
        </w:rPr>
      </w:pPr>
      <w:r>
        <w:rPr>
          <w:rFonts w:ascii="Arial" w:hAnsi="Arial" w:cs="Arial"/>
          <w:sz w:val="24"/>
          <w:szCs w:val="24"/>
        </w:rPr>
        <w:t xml:space="preserve">We must provide </w:t>
      </w:r>
      <w:r>
        <w:rPr>
          <w:rFonts w:ascii="Arial" w:hAnsi="Arial" w:cs="Arial"/>
          <w:b/>
          <w:sz w:val="24"/>
          <w:szCs w:val="24"/>
        </w:rPr>
        <w:t>advice and assistance</w:t>
      </w:r>
      <w:r>
        <w:rPr>
          <w:rFonts w:ascii="Arial" w:hAnsi="Arial" w:cs="Arial"/>
          <w:sz w:val="24"/>
          <w:szCs w:val="24"/>
        </w:rPr>
        <w:t xml:space="preserve"> to people making a request. </w:t>
      </w:r>
    </w:p>
    <w:p w14:paraId="50BD4936" w14:textId="77777777" w:rsidR="00423934" w:rsidRDefault="00AD4F0B">
      <w:pPr>
        <w:pStyle w:val="NoSpacing"/>
        <w:numPr>
          <w:ilvl w:val="0"/>
          <w:numId w:val="1"/>
        </w:numPr>
        <w:rPr>
          <w:rFonts w:ascii="Arial" w:hAnsi="Arial" w:cs="Arial"/>
          <w:sz w:val="24"/>
          <w:szCs w:val="24"/>
        </w:rPr>
      </w:pPr>
      <w:r>
        <w:rPr>
          <w:rFonts w:ascii="Arial" w:hAnsi="Arial" w:cs="Arial"/>
          <w:sz w:val="24"/>
          <w:szCs w:val="24"/>
        </w:rPr>
        <w:t xml:space="preserve">We must always try to </w:t>
      </w:r>
      <w:r>
        <w:rPr>
          <w:rFonts w:ascii="Arial" w:hAnsi="Arial" w:cs="Arial"/>
          <w:b/>
          <w:sz w:val="24"/>
          <w:szCs w:val="24"/>
        </w:rPr>
        <w:t>reply</w:t>
      </w:r>
      <w:r>
        <w:rPr>
          <w:rFonts w:ascii="Arial" w:hAnsi="Arial" w:cs="Arial"/>
          <w:sz w:val="24"/>
          <w:szCs w:val="24"/>
        </w:rPr>
        <w:t xml:space="preserve"> as quickly as possible, but always within the legal deadline.</w:t>
      </w:r>
    </w:p>
    <w:p w14:paraId="50BD4937" w14:textId="77777777" w:rsidR="00423934" w:rsidRDefault="00AD4F0B">
      <w:pPr>
        <w:pStyle w:val="NoSpacing"/>
        <w:numPr>
          <w:ilvl w:val="0"/>
          <w:numId w:val="1"/>
        </w:numPr>
        <w:rPr>
          <w:rFonts w:ascii="Arial" w:hAnsi="Arial" w:cs="Arial"/>
          <w:sz w:val="24"/>
          <w:szCs w:val="24"/>
        </w:rPr>
      </w:pPr>
      <w:r>
        <w:rPr>
          <w:rFonts w:ascii="Arial" w:hAnsi="Arial" w:cs="Arial"/>
          <w:sz w:val="24"/>
          <w:szCs w:val="24"/>
        </w:rPr>
        <w:t xml:space="preserve">All employees must promptly </w:t>
      </w:r>
      <w:r>
        <w:rPr>
          <w:rFonts w:ascii="Arial" w:hAnsi="Arial" w:cs="Arial"/>
          <w:b/>
          <w:sz w:val="24"/>
          <w:szCs w:val="24"/>
        </w:rPr>
        <w:t>provide</w:t>
      </w:r>
      <w:r>
        <w:rPr>
          <w:rFonts w:ascii="Arial" w:hAnsi="Arial" w:cs="Arial"/>
          <w:sz w:val="24"/>
          <w:szCs w:val="24"/>
        </w:rPr>
        <w:t xml:space="preserve"> all relevant information to a request co-ordinator if asked for it </w:t>
      </w:r>
    </w:p>
    <w:p w14:paraId="50BD4938" w14:textId="77777777" w:rsidR="00423934" w:rsidRDefault="00AD4F0B">
      <w:pPr>
        <w:pStyle w:val="NoSpacing"/>
        <w:numPr>
          <w:ilvl w:val="0"/>
          <w:numId w:val="1"/>
        </w:numPr>
        <w:rPr>
          <w:rFonts w:ascii="Arial" w:hAnsi="Arial" w:cs="Arial"/>
          <w:sz w:val="24"/>
          <w:szCs w:val="24"/>
        </w:rPr>
      </w:pPr>
      <w:r>
        <w:rPr>
          <w:rFonts w:ascii="Arial" w:hAnsi="Arial" w:cs="Arial"/>
          <w:sz w:val="24"/>
          <w:szCs w:val="24"/>
        </w:rPr>
        <w:t xml:space="preserve">If we decide to </w:t>
      </w:r>
      <w:r>
        <w:rPr>
          <w:rFonts w:ascii="Arial" w:hAnsi="Arial" w:cs="Arial"/>
          <w:b/>
          <w:sz w:val="24"/>
          <w:szCs w:val="24"/>
        </w:rPr>
        <w:t>charge</w:t>
      </w:r>
      <w:r>
        <w:rPr>
          <w:rFonts w:ascii="Arial" w:hAnsi="Arial" w:cs="Arial"/>
          <w:sz w:val="24"/>
          <w:szCs w:val="24"/>
        </w:rPr>
        <w:t xml:space="preserve"> for information, we must do so in accordance with a published policy. </w:t>
      </w:r>
    </w:p>
    <w:p w14:paraId="50BD4939" w14:textId="77777777" w:rsidR="00423934" w:rsidRDefault="00AD4F0B">
      <w:pPr>
        <w:pStyle w:val="NoSpacing"/>
        <w:numPr>
          <w:ilvl w:val="0"/>
          <w:numId w:val="1"/>
        </w:numPr>
        <w:rPr>
          <w:rFonts w:ascii="Arial" w:hAnsi="Arial" w:cs="Arial"/>
          <w:sz w:val="24"/>
          <w:szCs w:val="24"/>
        </w:rPr>
      </w:pPr>
      <w:r>
        <w:rPr>
          <w:rFonts w:ascii="Arial" w:hAnsi="Arial" w:cs="Arial"/>
          <w:sz w:val="24"/>
          <w:szCs w:val="24"/>
        </w:rPr>
        <w:t xml:space="preserve">Where reasonable and practical, we must provide the information in the </w:t>
      </w:r>
      <w:r>
        <w:rPr>
          <w:rFonts w:ascii="Arial" w:hAnsi="Arial" w:cs="Arial"/>
          <w:b/>
          <w:sz w:val="24"/>
          <w:szCs w:val="24"/>
        </w:rPr>
        <w:t>format</w:t>
      </w:r>
      <w:r>
        <w:rPr>
          <w:rFonts w:ascii="Arial" w:hAnsi="Arial" w:cs="Arial"/>
          <w:sz w:val="24"/>
          <w:szCs w:val="24"/>
        </w:rPr>
        <w:t xml:space="preserve"> requested by the requester. </w:t>
      </w:r>
    </w:p>
    <w:p w14:paraId="50BD493A" w14:textId="77777777" w:rsidR="00423934" w:rsidRDefault="00AD4F0B">
      <w:pPr>
        <w:pStyle w:val="NoSpacing"/>
        <w:numPr>
          <w:ilvl w:val="0"/>
          <w:numId w:val="1"/>
        </w:numPr>
        <w:rPr>
          <w:rFonts w:ascii="Arial" w:hAnsi="Arial" w:cs="Arial"/>
          <w:sz w:val="24"/>
          <w:szCs w:val="24"/>
        </w:rPr>
      </w:pPr>
      <w:r>
        <w:rPr>
          <w:rFonts w:ascii="Arial" w:hAnsi="Arial" w:cs="Arial"/>
          <w:sz w:val="24"/>
          <w:szCs w:val="24"/>
        </w:rPr>
        <w:t xml:space="preserve">When we respond to a request, we must tell the requestor about our </w:t>
      </w:r>
      <w:r>
        <w:rPr>
          <w:rFonts w:ascii="Arial" w:hAnsi="Arial" w:cs="Arial"/>
          <w:b/>
          <w:sz w:val="24"/>
          <w:szCs w:val="24"/>
        </w:rPr>
        <w:t xml:space="preserve">internal review </w:t>
      </w:r>
      <w:r>
        <w:rPr>
          <w:rFonts w:ascii="Arial" w:hAnsi="Arial" w:cs="Arial"/>
          <w:sz w:val="24"/>
          <w:szCs w:val="24"/>
        </w:rPr>
        <w:t xml:space="preserve">process. </w:t>
      </w:r>
    </w:p>
    <w:p w14:paraId="50BD493B" w14:textId="77777777" w:rsidR="00423934" w:rsidRDefault="00AD4F0B">
      <w:pPr>
        <w:pStyle w:val="NoSpacing"/>
        <w:numPr>
          <w:ilvl w:val="0"/>
          <w:numId w:val="1"/>
        </w:numPr>
        <w:rPr>
          <w:rFonts w:ascii="Arial" w:hAnsi="Arial" w:cs="Arial"/>
          <w:i/>
          <w:sz w:val="24"/>
          <w:szCs w:val="24"/>
        </w:rPr>
      </w:pPr>
      <w:r>
        <w:rPr>
          <w:rFonts w:ascii="Arial" w:hAnsi="Arial" w:cs="Arial"/>
          <w:sz w:val="24"/>
          <w:szCs w:val="24"/>
        </w:rPr>
        <w:t xml:space="preserve">When responding to a complaint, we must advise the requestor that they may </w:t>
      </w:r>
      <w:r>
        <w:rPr>
          <w:rFonts w:ascii="Arial" w:hAnsi="Arial" w:cs="Arial"/>
          <w:b/>
          <w:sz w:val="24"/>
          <w:szCs w:val="24"/>
        </w:rPr>
        <w:t>complain to the Information Commissioner’s Office (ICO)</w:t>
      </w:r>
      <w:r>
        <w:rPr>
          <w:rFonts w:ascii="Arial" w:hAnsi="Arial" w:cs="Arial"/>
          <w:sz w:val="24"/>
          <w:szCs w:val="24"/>
        </w:rPr>
        <w:t xml:space="preserve"> if they remain unhappy with the outcome.</w:t>
      </w:r>
      <w:r>
        <w:rPr>
          <w:rFonts w:ascii="Arial" w:hAnsi="Arial" w:cs="Arial"/>
          <w:i/>
          <w:sz w:val="24"/>
          <w:szCs w:val="24"/>
        </w:rPr>
        <w:t xml:space="preserve"> </w:t>
      </w:r>
    </w:p>
    <w:p w14:paraId="50BD493C" w14:textId="77777777" w:rsidR="00423934" w:rsidRDefault="00AD4F0B">
      <w:pPr>
        <w:pStyle w:val="NoSpacing"/>
        <w:numPr>
          <w:ilvl w:val="0"/>
          <w:numId w:val="1"/>
        </w:numPr>
        <w:rPr>
          <w:rFonts w:ascii="Arial" w:hAnsi="Arial" w:cs="Arial"/>
          <w:i/>
          <w:sz w:val="24"/>
          <w:szCs w:val="24"/>
        </w:rPr>
      </w:pPr>
      <w:r>
        <w:rPr>
          <w:rFonts w:ascii="Arial" w:hAnsi="Arial" w:cs="Arial"/>
          <w:sz w:val="24"/>
          <w:szCs w:val="24"/>
        </w:rPr>
        <w:t xml:space="preserve">We must maintain an up-to-date </w:t>
      </w:r>
      <w:r>
        <w:rPr>
          <w:rFonts w:ascii="Arial" w:hAnsi="Arial" w:cs="Arial"/>
          <w:b/>
          <w:bCs/>
          <w:sz w:val="24"/>
          <w:szCs w:val="24"/>
        </w:rPr>
        <w:t>Publication Scheme</w:t>
      </w:r>
      <w:r>
        <w:rPr>
          <w:rFonts w:ascii="Arial" w:hAnsi="Arial" w:cs="Arial"/>
          <w:sz w:val="24"/>
          <w:szCs w:val="24"/>
        </w:rPr>
        <w:t xml:space="preserve"> available on our website to meet our obligations under FOI/EIR</w:t>
      </w:r>
    </w:p>
    <w:p w14:paraId="50BD493D" w14:textId="77777777" w:rsidR="00423934" w:rsidRDefault="00423934">
      <w:pPr>
        <w:pStyle w:val="NoSpacing"/>
        <w:rPr>
          <w:rFonts w:ascii="Arial" w:hAnsi="Arial" w:cs="Arial"/>
          <w:b/>
          <w:sz w:val="24"/>
          <w:szCs w:val="24"/>
        </w:rPr>
      </w:pPr>
    </w:p>
    <w:p w14:paraId="50BD493E" w14:textId="77777777" w:rsidR="00423934" w:rsidRDefault="00AD4F0B">
      <w:pPr>
        <w:pStyle w:val="Heading2"/>
        <w:spacing w:before="0"/>
        <w:rPr>
          <w:rFonts w:ascii="Arial" w:hAnsi="Arial" w:cs="Arial"/>
          <w:b/>
          <w:bCs/>
          <w:color w:val="000000" w:themeColor="text1"/>
          <w:sz w:val="24"/>
          <w:szCs w:val="24"/>
        </w:rPr>
      </w:pPr>
      <w:r>
        <w:rPr>
          <w:rFonts w:ascii="Arial" w:hAnsi="Arial" w:cs="Arial"/>
          <w:b/>
          <w:bCs/>
          <w:color w:val="000000" w:themeColor="text1"/>
          <w:sz w:val="24"/>
          <w:szCs w:val="24"/>
        </w:rPr>
        <w:t>How must I comply with these policy rules?</w:t>
      </w:r>
    </w:p>
    <w:p w14:paraId="50BD493F" w14:textId="77777777" w:rsidR="00423934" w:rsidRDefault="00423934">
      <w:pPr>
        <w:pStyle w:val="NoSpacing"/>
        <w:rPr>
          <w:rFonts w:ascii="Arial" w:hAnsi="Arial" w:cs="Arial"/>
          <w:sz w:val="24"/>
          <w:szCs w:val="24"/>
        </w:rPr>
      </w:pPr>
    </w:p>
    <w:p w14:paraId="50BD4940" w14:textId="77777777" w:rsidR="00423934" w:rsidRDefault="00AD4F0B">
      <w:pPr>
        <w:contextualSpacing/>
        <w:rPr>
          <w:rFonts w:ascii="Arial" w:hAnsi="Arial" w:cs="Arial"/>
          <w:sz w:val="24"/>
          <w:szCs w:val="24"/>
        </w:rPr>
      </w:pPr>
      <w:r>
        <w:rPr>
          <w:rFonts w:ascii="Arial" w:hAnsi="Arial" w:cs="Arial"/>
          <w:sz w:val="24"/>
          <w:szCs w:val="24"/>
        </w:rPr>
        <w:t>We have related policies, procedures and guidance which tell you how to comply with these rules. These include:</w:t>
      </w:r>
    </w:p>
    <w:p w14:paraId="50BD4941" w14:textId="77777777" w:rsidR="00423934" w:rsidRDefault="00AD4F0B">
      <w:pPr>
        <w:pStyle w:val="NoSpacing"/>
        <w:numPr>
          <w:ilvl w:val="0"/>
          <w:numId w:val="2"/>
        </w:numPr>
        <w:rPr>
          <w:rFonts w:ascii="Arial" w:hAnsi="Arial" w:cs="Arial"/>
          <w:sz w:val="24"/>
          <w:szCs w:val="24"/>
        </w:rPr>
      </w:pPr>
      <w:r>
        <w:rPr>
          <w:rFonts w:ascii="Arial" w:hAnsi="Arial" w:cs="Arial"/>
          <w:sz w:val="24"/>
          <w:szCs w:val="24"/>
        </w:rPr>
        <w:t>Records Management Policy</w:t>
      </w:r>
    </w:p>
    <w:p w14:paraId="50BD4942" w14:textId="77777777" w:rsidR="00423934" w:rsidRDefault="00AD4F0B">
      <w:pPr>
        <w:pStyle w:val="NoSpacing"/>
        <w:numPr>
          <w:ilvl w:val="0"/>
          <w:numId w:val="2"/>
        </w:numPr>
        <w:rPr>
          <w:rFonts w:ascii="Arial" w:hAnsi="Arial" w:cs="Arial"/>
          <w:sz w:val="24"/>
          <w:szCs w:val="24"/>
        </w:rPr>
      </w:pPr>
      <w:r>
        <w:rPr>
          <w:rFonts w:ascii="Arial" w:hAnsi="Arial" w:cs="Arial"/>
          <w:sz w:val="24"/>
          <w:szCs w:val="24"/>
        </w:rPr>
        <w:t>Data Protection Rights Procedure</w:t>
      </w:r>
    </w:p>
    <w:p w14:paraId="50BD4943" w14:textId="77777777" w:rsidR="00423934" w:rsidRDefault="00AD4F0B">
      <w:pPr>
        <w:pStyle w:val="NoSpacing"/>
        <w:numPr>
          <w:ilvl w:val="0"/>
          <w:numId w:val="2"/>
        </w:numPr>
        <w:rPr>
          <w:rFonts w:ascii="Arial" w:hAnsi="Arial" w:cs="Arial"/>
          <w:sz w:val="24"/>
          <w:szCs w:val="24"/>
        </w:rPr>
      </w:pPr>
      <w:r>
        <w:rPr>
          <w:rFonts w:ascii="Arial" w:hAnsi="Arial" w:cs="Arial"/>
          <w:sz w:val="24"/>
          <w:szCs w:val="24"/>
        </w:rPr>
        <w:t>Publishing for Transparency Procedure</w:t>
      </w:r>
    </w:p>
    <w:p w14:paraId="50BD4944" w14:textId="77777777" w:rsidR="00423934" w:rsidRDefault="00AD4F0B">
      <w:pPr>
        <w:pStyle w:val="NoSpacing"/>
        <w:numPr>
          <w:ilvl w:val="0"/>
          <w:numId w:val="2"/>
        </w:numPr>
        <w:rPr>
          <w:rFonts w:ascii="Arial" w:hAnsi="Arial" w:cs="Arial"/>
          <w:sz w:val="24"/>
          <w:szCs w:val="24"/>
        </w:rPr>
      </w:pPr>
      <w:r>
        <w:rPr>
          <w:rFonts w:ascii="Arial" w:hAnsi="Arial" w:cs="Arial"/>
          <w:sz w:val="24"/>
          <w:szCs w:val="24"/>
        </w:rPr>
        <w:lastRenderedPageBreak/>
        <w:t>Subject Access Request Procedure</w:t>
      </w:r>
    </w:p>
    <w:p w14:paraId="50BD4945" w14:textId="77777777" w:rsidR="00423934" w:rsidRDefault="00AD4F0B">
      <w:pPr>
        <w:pStyle w:val="NoSpacing"/>
        <w:numPr>
          <w:ilvl w:val="0"/>
          <w:numId w:val="2"/>
        </w:numPr>
        <w:rPr>
          <w:rFonts w:ascii="Arial" w:hAnsi="Arial" w:cs="Arial"/>
          <w:sz w:val="24"/>
          <w:szCs w:val="24"/>
        </w:rPr>
      </w:pPr>
      <w:r>
        <w:rPr>
          <w:rFonts w:ascii="Arial" w:hAnsi="Arial" w:cs="Arial"/>
          <w:sz w:val="24"/>
          <w:szCs w:val="24"/>
        </w:rPr>
        <w:t>Statutory Requests for Information Guidance</w:t>
      </w:r>
    </w:p>
    <w:p w14:paraId="50BD4946" w14:textId="77777777" w:rsidR="00423934" w:rsidRDefault="00AD4F0B">
      <w:pPr>
        <w:pStyle w:val="NoSpacing"/>
        <w:numPr>
          <w:ilvl w:val="0"/>
          <w:numId w:val="2"/>
        </w:numPr>
        <w:rPr>
          <w:rFonts w:ascii="Arial" w:hAnsi="Arial" w:cs="Arial"/>
          <w:sz w:val="24"/>
          <w:szCs w:val="24"/>
        </w:rPr>
      </w:pPr>
      <w:r>
        <w:rPr>
          <w:rFonts w:ascii="Arial" w:hAnsi="Arial" w:cs="Arial"/>
          <w:sz w:val="24"/>
          <w:szCs w:val="24"/>
        </w:rPr>
        <w:t>Retention Schedule</w:t>
      </w:r>
    </w:p>
    <w:p w14:paraId="50BD4947" w14:textId="77777777" w:rsidR="00423934" w:rsidRDefault="00423934">
      <w:pPr>
        <w:pStyle w:val="Heading2"/>
        <w:rPr>
          <w:rFonts w:ascii="Arial" w:eastAsiaTheme="minorHAnsi" w:hAnsi="Arial" w:cs="Arial"/>
          <w:color w:val="auto"/>
          <w:sz w:val="24"/>
          <w:szCs w:val="24"/>
        </w:rPr>
      </w:pPr>
    </w:p>
    <w:p w14:paraId="50BD4948" w14:textId="77777777" w:rsidR="00423934" w:rsidRDefault="00AD4F0B">
      <w:pPr>
        <w:pStyle w:val="Heading2"/>
        <w:rPr>
          <w:rFonts w:ascii="Arial" w:eastAsiaTheme="minorHAnsi" w:hAnsi="Arial" w:cs="Arial"/>
          <w:color w:val="auto"/>
          <w:sz w:val="24"/>
          <w:szCs w:val="24"/>
        </w:rPr>
      </w:pPr>
      <w:r>
        <w:rPr>
          <w:rFonts w:ascii="Arial" w:eastAsiaTheme="minorHAnsi" w:hAnsi="Arial" w:cs="Arial"/>
          <w:color w:val="auto"/>
          <w:sz w:val="24"/>
          <w:szCs w:val="24"/>
        </w:rPr>
        <w:t>If you are unsure how to comply you must seek advice and guidance from your Data Protection Lead.</w:t>
      </w:r>
    </w:p>
    <w:p w14:paraId="50BD4949" w14:textId="77777777" w:rsidR="00423934" w:rsidRDefault="00423934">
      <w:pPr>
        <w:pStyle w:val="NoSpacing"/>
        <w:rPr>
          <w:rFonts w:ascii="Arial" w:hAnsi="Arial" w:cs="Arial"/>
          <w:sz w:val="24"/>
          <w:szCs w:val="24"/>
        </w:rPr>
      </w:pPr>
    </w:p>
    <w:p w14:paraId="50BD494A" w14:textId="77777777" w:rsidR="00423934" w:rsidRDefault="00AD4F0B">
      <w:pPr>
        <w:pStyle w:val="Heading2"/>
        <w:rPr>
          <w:rFonts w:ascii="Arial" w:hAnsi="Arial" w:cs="Arial"/>
          <w:b/>
          <w:bCs/>
          <w:color w:val="000000" w:themeColor="text1"/>
          <w:sz w:val="24"/>
          <w:szCs w:val="24"/>
        </w:rPr>
      </w:pPr>
      <w:r>
        <w:rPr>
          <w:rFonts w:ascii="Arial" w:hAnsi="Arial" w:cs="Arial"/>
          <w:b/>
          <w:bCs/>
          <w:color w:val="000000" w:themeColor="text1"/>
          <w:sz w:val="24"/>
          <w:szCs w:val="24"/>
        </w:rPr>
        <w:t>What if I need to do something against this policy?</w:t>
      </w:r>
    </w:p>
    <w:p w14:paraId="50BD494B" w14:textId="77777777" w:rsidR="00423934" w:rsidRDefault="00423934">
      <w:pPr>
        <w:pStyle w:val="NoSpacing"/>
        <w:rPr>
          <w:sz w:val="24"/>
          <w:szCs w:val="24"/>
        </w:rPr>
      </w:pPr>
    </w:p>
    <w:p w14:paraId="50BD494C" w14:textId="77777777" w:rsidR="00423934" w:rsidRDefault="00AD4F0B">
      <w:pPr>
        <w:pStyle w:val="ListParagraph"/>
        <w:ind w:left="0"/>
        <w:rPr>
          <w:rFonts w:ascii="Arial" w:hAnsi="Arial" w:cs="Arial"/>
          <w:sz w:val="24"/>
          <w:szCs w:val="24"/>
        </w:rPr>
      </w:pPr>
      <w:r>
        <w:rPr>
          <w:rFonts w:ascii="Arial" w:hAnsi="Arial" w:cs="Arial"/>
          <w:sz w:val="24"/>
          <w:szCs w:val="24"/>
        </w:rPr>
        <w:t>If you believe you have a valid business reason for an exception to these policy points, having read and understood the reasons why they are in place, please raise a formal request by contacting the school office.</w:t>
      </w:r>
    </w:p>
    <w:p w14:paraId="50BD494D" w14:textId="77777777" w:rsidR="00423934" w:rsidRDefault="00AD4F0B">
      <w:pPr>
        <w:pStyle w:val="Heading2"/>
        <w:spacing w:line="240" w:lineRule="auto"/>
        <w:rPr>
          <w:rFonts w:ascii="Arial" w:hAnsi="Arial" w:cs="Arial"/>
          <w:b/>
          <w:bCs/>
          <w:color w:val="000000" w:themeColor="text1"/>
          <w:sz w:val="24"/>
          <w:szCs w:val="24"/>
        </w:rPr>
      </w:pPr>
      <w:r>
        <w:rPr>
          <w:rFonts w:ascii="Arial" w:hAnsi="Arial" w:cs="Arial"/>
          <w:b/>
          <w:bCs/>
          <w:color w:val="000000" w:themeColor="text1"/>
          <w:sz w:val="24"/>
          <w:szCs w:val="24"/>
        </w:rPr>
        <w:t>References</w:t>
      </w:r>
    </w:p>
    <w:p w14:paraId="50BD494E" w14:textId="77777777" w:rsidR="00423934" w:rsidRDefault="00423934">
      <w:pPr>
        <w:pStyle w:val="ListParagraph"/>
        <w:rPr>
          <w:rFonts w:ascii="Arial" w:hAnsi="Arial" w:cs="Arial"/>
          <w:color w:val="FF0000"/>
          <w:sz w:val="24"/>
          <w:szCs w:val="24"/>
        </w:rPr>
      </w:pPr>
    </w:p>
    <w:p w14:paraId="50BD494F" w14:textId="77777777" w:rsidR="00423934" w:rsidRDefault="00AD4F0B">
      <w:pPr>
        <w:pStyle w:val="ListParagraph"/>
        <w:numPr>
          <w:ilvl w:val="0"/>
          <w:numId w:val="3"/>
        </w:numPr>
        <w:rPr>
          <w:rFonts w:ascii="Arial" w:hAnsi="Arial" w:cs="Arial"/>
          <w:sz w:val="24"/>
          <w:szCs w:val="24"/>
        </w:rPr>
      </w:pPr>
      <w:r>
        <w:rPr>
          <w:rFonts w:ascii="Arial" w:hAnsi="Arial" w:cs="Arial"/>
          <w:sz w:val="24"/>
          <w:szCs w:val="24"/>
        </w:rPr>
        <w:t>Data Protection Act 2018 / UK GDPR</w:t>
      </w:r>
    </w:p>
    <w:p w14:paraId="50BD4950" w14:textId="77777777" w:rsidR="00423934" w:rsidRDefault="00AD4F0B">
      <w:pPr>
        <w:pStyle w:val="ListParagraph"/>
        <w:numPr>
          <w:ilvl w:val="0"/>
          <w:numId w:val="3"/>
        </w:numPr>
        <w:rPr>
          <w:rFonts w:ascii="Arial" w:hAnsi="Arial" w:cs="Arial"/>
          <w:sz w:val="24"/>
          <w:szCs w:val="24"/>
        </w:rPr>
      </w:pPr>
      <w:r>
        <w:rPr>
          <w:rFonts w:ascii="Arial" w:hAnsi="Arial" w:cs="Arial"/>
          <w:sz w:val="24"/>
          <w:szCs w:val="24"/>
        </w:rPr>
        <w:t>Freedom of Information Act 2000</w:t>
      </w:r>
    </w:p>
    <w:p w14:paraId="50BD4951" w14:textId="77777777" w:rsidR="00423934" w:rsidRDefault="00AD4F0B">
      <w:pPr>
        <w:pStyle w:val="ListParagraph"/>
        <w:numPr>
          <w:ilvl w:val="0"/>
          <w:numId w:val="3"/>
        </w:numPr>
        <w:rPr>
          <w:rFonts w:ascii="Arial" w:hAnsi="Arial" w:cs="Arial"/>
          <w:sz w:val="24"/>
          <w:szCs w:val="24"/>
        </w:rPr>
      </w:pPr>
      <w:r>
        <w:rPr>
          <w:rFonts w:ascii="Arial" w:hAnsi="Arial" w:cs="Arial"/>
          <w:sz w:val="24"/>
          <w:szCs w:val="24"/>
        </w:rPr>
        <w:t>Environmental Information Regulation 2005</w:t>
      </w:r>
    </w:p>
    <w:p w14:paraId="50BD4952" w14:textId="77777777" w:rsidR="00423934" w:rsidRDefault="00AD4F0B">
      <w:pPr>
        <w:pStyle w:val="ListParagraph"/>
        <w:numPr>
          <w:ilvl w:val="0"/>
          <w:numId w:val="3"/>
        </w:numPr>
        <w:rPr>
          <w:rFonts w:ascii="Arial" w:hAnsi="Arial" w:cs="Arial"/>
          <w:sz w:val="24"/>
          <w:szCs w:val="24"/>
        </w:rPr>
      </w:pPr>
      <w:bookmarkStart w:id="0" w:name="_Hlk155609188"/>
      <w:r>
        <w:rPr>
          <w:rFonts w:ascii="Arial" w:hAnsi="Arial" w:cs="Arial"/>
          <w:sz w:val="24"/>
          <w:szCs w:val="24"/>
        </w:rPr>
        <w:t>Education (Pupil Information) (England) Regulations 2005</w:t>
      </w:r>
    </w:p>
    <w:bookmarkEnd w:id="0"/>
    <w:p w14:paraId="50BD4953" w14:textId="77777777" w:rsidR="00423934" w:rsidRDefault="00423934">
      <w:pPr>
        <w:pStyle w:val="ListParagraph"/>
        <w:rPr>
          <w:rFonts w:ascii="Arial" w:hAnsi="Arial" w:cs="Arial"/>
          <w:color w:val="FF0000"/>
          <w:sz w:val="24"/>
          <w:szCs w:val="24"/>
        </w:rPr>
      </w:pPr>
    </w:p>
    <w:p w14:paraId="50BD4954" w14:textId="77777777" w:rsidR="00423934" w:rsidRDefault="00AD4F0B">
      <w:pPr>
        <w:pStyle w:val="Heading2"/>
        <w:rPr>
          <w:rFonts w:ascii="Arial" w:hAnsi="Arial" w:cs="Arial"/>
          <w:b/>
          <w:bCs/>
          <w:color w:val="000000" w:themeColor="text1"/>
          <w:sz w:val="24"/>
          <w:szCs w:val="24"/>
        </w:rPr>
      </w:pPr>
      <w:r>
        <w:rPr>
          <w:rFonts w:ascii="Arial" w:hAnsi="Arial" w:cs="Arial"/>
          <w:b/>
          <w:bCs/>
          <w:color w:val="000000" w:themeColor="text1"/>
          <w:sz w:val="24"/>
          <w:szCs w:val="24"/>
        </w:rPr>
        <w:t>Breach Statement</w:t>
      </w:r>
    </w:p>
    <w:p w14:paraId="50BD4955" w14:textId="77777777" w:rsidR="00423934" w:rsidRDefault="00423934">
      <w:pPr>
        <w:spacing w:after="0" w:line="240" w:lineRule="auto"/>
        <w:rPr>
          <w:sz w:val="24"/>
          <w:szCs w:val="24"/>
        </w:rPr>
      </w:pPr>
    </w:p>
    <w:p w14:paraId="50BD4956" w14:textId="77777777" w:rsidR="00423934" w:rsidRDefault="00AD4F0B">
      <w:pPr>
        <w:rPr>
          <w:rFonts w:ascii="Arial" w:hAnsi="Arial" w:cs="Arial"/>
          <w:sz w:val="24"/>
          <w:szCs w:val="24"/>
        </w:rPr>
      </w:pPr>
      <w:r>
        <w:rPr>
          <w:rFonts w:ascii="Arial" w:hAnsi="Arial" w:cs="Arial"/>
          <w:sz w:val="24"/>
          <w:szCs w:val="24"/>
        </w:rPr>
        <w:t>Breaches of Information Policies will be investigated and may result in disciplinary action. Serious breaches of Policy may be considered gross misconduct and result in dismissal without notice, or legal action being taken against you.</w:t>
      </w:r>
    </w:p>
    <w:p w14:paraId="50BD4957" w14:textId="77777777" w:rsidR="00423934" w:rsidRDefault="00AD4F0B">
      <w:pPr>
        <w:pStyle w:val="Heading2"/>
        <w:rPr>
          <w:rFonts w:ascii="Arial" w:hAnsi="Arial" w:cs="Arial"/>
          <w:b/>
          <w:bCs/>
          <w:color w:val="000000" w:themeColor="text1"/>
          <w:sz w:val="24"/>
          <w:szCs w:val="24"/>
        </w:rPr>
      </w:pPr>
      <w:r>
        <w:rPr>
          <w:rFonts w:ascii="Arial" w:hAnsi="Arial" w:cs="Arial"/>
          <w:b/>
          <w:bCs/>
          <w:color w:val="000000" w:themeColor="text1"/>
          <w:sz w:val="24"/>
          <w:szCs w:val="24"/>
        </w:rPr>
        <w:t>Document Control</w:t>
      </w:r>
    </w:p>
    <w:p w14:paraId="50BD4958" w14:textId="77777777" w:rsidR="00423934" w:rsidRDefault="00423934">
      <w:pPr>
        <w:pStyle w:val="NoSpacing"/>
        <w:rPr>
          <w:sz w:val="24"/>
          <w:szCs w:val="24"/>
        </w:rPr>
      </w:pPr>
    </w:p>
    <w:p w14:paraId="50BD4959" w14:textId="77777777" w:rsidR="00423934" w:rsidRDefault="00AD4F0B">
      <w:pPr>
        <w:spacing w:line="240" w:lineRule="auto"/>
        <w:rPr>
          <w:rFonts w:ascii="Arial" w:hAnsi="Arial" w:cs="Arial"/>
          <w:sz w:val="24"/>
          <w:szCs w:val="24"/>
        </w:rPr>
      </w:pPr>
      <w:r>
        <w:rPr>
          <w:rFonts w:ascii="Arial" w:hAnsi="Arial" w:cs="Arial"/>
          <w:sz w:val="24"/>
          <w:szCs w:val="24"/>
        </w:rPr>
        <w:t xml:space="preserve">Version: </w:t>
      </w:r>
      <w:r>
        <w:rPr>
          <w:rFonts w:ascii="Arial" w:hAnsi="Arial" w:cs="Arial"/>
          <w:sz w:val="24"/>
          <w:szCs w:val="24"/>
        </w:rPr>
        <w:tab/>
      </w:r>
      <w:r>
        <w:rPr>
          <w:rFonts w:ascii="Arial" w:hAnsi="Arial" w:cs="Arial"/>
          <w:sz w:val="24"/>
          <w:szCs w:val="24"/>
        </w:rPr>
        <w:tab/>
        <w:t>2024</w:t>
      </w:r>
    </w:p>
    <w:p w14:paraId="50BD495A" w14:textId="77777777" w:rsidR="00423934" w:rsidRDefault="00AD4F0B">
      <w:pPr>
        <w:spacing w:line="240" w:lineRule="auto"/>
        <w:rPr>
          <w:rFonts w:ascii="Arial" w:hAnsi="Arial" w:cs="Arial"/>
          <w:sz w:val="24"/>
          <w:szCs w:val="24"/>
          <w:highlight w:val="yellow"/>
        </w:rPr>
      </w:pPr>
      <w:r>
        <w:rPr>
          <w:rFonts w:ascii="Arial" w:hAnsi="Arial" w:cs="Arial"/>
          <w:sz w:val="24"/>
          <w:szCs w:val="24"/>
        </w:rPr>
        <w:t xml:space="preserve">Date approved: </w:t>
      </w:r>
      <w:r>
        <w:rPr>
          <w:rFonts w:ascii="Arial" w:hAnsi="Arial" w:cs="Arial"/>
          <w:sz w:val="24"/>
          <w:szCs w:val="24"/>
        </w:rPr>
        <w:tab/>
      </w:r>
      <w:r>
        <w:rPr>
          <w:rFonts w:ascii="Arial" w:hAnsi="Arial" w:cs="Arial"/>
          <w:sz w:val="24"/>
          <w:szCs w:val="24"/>
        </w:rPr>
        <w:t>11/07/25</w:t>
      </w:r>
    </w:p>
    <w:p w14:paraId="50BD495B" w14:textId="77777777" w:rsidR="00423934" w:rsidRDefault="00AD4F0B">
      <w:pPr>
        <w:spacing w:line="240" w:lineRule="auto"/>
        <w:rPr>
          <w:rFonts w:ascii="Arial" w:hAnsi="Arial" w:cs="Arial"/>
          <w:sz w:val="24"/>
          <w:szCs w:val="24"/>
          <w:highlight w:val="yellow"/>
        </w:rPr>
      </w:pPr>
      <w:r>
        <w:rPr>
          <w:rFonts w:ascii="Arial" w:hAnsi="Arial" w:cs="Arial"/>
          <w:sz w:val="24"/>
          <w:szCs w:val="24"/>
        </w:rPr>
        <w:t>Approved by:</w:t>
      </w:r>
      <w:r>
        <w:rPr>
          <w:rFonts w:ascii="Arial" w:hAnsi="Arial" w:cs="Arial"/>
          <w:sz w:val="24"/>
          <w:szCs w:val="24"/>
        </w:rPr>
        <w:tab/>
      </w:r>
      <w:r>
        <w:rPr>
          <w:rFonts w:ascii="Arial" w:hAnsi="Arial" w:cs="Arial"/>
          <w:sz w:val="24"/>
          <w:szCs w:val="24"/>
        </w:rPr>
        <w:tab/>
      </w:r>
      <w:r>
        <w:rPr>
          <w:rFonts w:ascii="Arial" w:hAnsi="Arial" w:cs="Arial"/>
          <w:sz w:val="24"/>
          <w:szCs w:val="24"/>
        </w:rPr>
        <w:t>FGB</w:t>
      </w:r>
    </w:p>
    <w:p w14:paraId="50BD495C" w14:textId="4E2A7D00" w:rsidR="00423934" w:rsidRDefault="00AD4F0B">
      <w:pPr>
        <w:spacing w:line="240" w:lineRule="auto"/>
        <w:rPr>
          <w:rFonts w:ascii="Arial" w:hAnsi="Arial" w:cs="Arial"/>
          <w:sz w:val="24"/>
          <w:szCs w:val="24"/>
          <w:highlight w:val="yellow"/>
        </w:rPr>
      </w:pPr>
      <w:r>
        <w:rPr>
          <w:rFonts w:ascii="Arial" w:hAnsi="Arial" w:cs="Arial"/>
          <w:sz w:val="24"/>
          <w:szCs w:val="24"/>
        </w:rPr>
        <w:t xml:space="preserve">Next review: </w:t>
      </w:r>
      <w:r>
        <w:rPr>
          <w:rFonts w:ascii="Arial" w:hAnsi="Arial" w:cs="Arial"/>
          <w:sz w:val="24"/>
          <w:szCs w:val="24"/>
        </w:rPr>
        <w:tab/>
      </w:r>
      <w:r>
        <w:rPr>
          <w:rFonts w:ascii="Arial" w:hAnsi="Arial" w:cs="Arial"/>
          <w:sz w:val="24"/>
          <w:szCs w:val="24"/>
        </w:rPr>
        <w:tab/>
      </w:r>
      <w:r>
        <w:rPr>
          <w:rFonts w:ascii="Arial" w:hAnsi="Arial" w:cs="Arial"/>
          <w:sz w:val="24"/>
          <w:szCs w:val="24"/>
        </w:rPr>
        <w:t>11/07/26</w:t>
      </w:r>
      <w:r>
        <w:rPr>
          <w:rFonts w:ascii="Arial" w:hAnsi="Arial" w:cs="Arial"/>
          <w:sz w:val="24"/>
          <w:szCs w:val="24"/>
        </w:rPr>
        <w:t xml:space="preserve"> - Review annually</w:t>
      </w:r>
    </w:p>
    <w:p w14:paraId="50BD495D" w14:textId="77777777" w:rsidR="00423934" w:rsidRDefault="00423934">
      <w:pPr>
        <w:rPr>
          <w:rFonts w:ascii="Arial" w:hAnsi="Arial" w:cs="Arial"/>
        </w:rPr>
      </w:pPr>
    </w:p>
    <w:p w14:paraId="50BD495E" w14:textId="77777777" w:rsidR="00423934" w:rsidRDefault="00423934">
      <w:pPr>
        <w:rPr>
          <w:rFonts w:ascii="Arial" w:hAnsi="Arial" w:cs="Arial"/>
        </w:rPr>
      </w:pPr>
    </w:p>
    <w:p w14:paraId="50BD495F" w14:textId="77777777" w:rsidR="00423934" w:rsidRDefault="00423934">
      <w:pPr>
        <w:rPr>
          <w:rFonts w:ascii="Arial" w:hAnsi="Arial" w:cs="Arial"/>
        </w:rPr>
      </w:pPr>
    </w:p>
    <w:sectPr w:rsidR="00423934">
      <w:footerReference w:type="default" r:id="rId12"/>
      <w:pgSz w:w="11906" w:h="16838"/>
      <w:pgMar w:top="1134" w:right="851" w:bottom="1077"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D4964" w14:textId="77777777" w:rsidR="00423934" w:rsidRDefault="00AD4F0B">
      <w:pPr>
        <w:spacing w:line="240" w:lineRule="auto"/>
      </w:pPr>
      <w:r>
        <w:separator/>
      </w:r>
    </w:p>
  </w:endnote>
  <w:endnote w:type="continuationSeparator" w:id="0">
    <w:p w14:paraId="50BD4965" w14:textId="77777777" w:rsidR="00423934" w:rsidRDefault="00AD4F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D4966" w14:textId="77777777" w:rsidR="00423934" w:rsidRDefault="00AD4F0B">
    <w:pPr>
      <w:pStyle w:val="Footer"/>
    </w:pPr>
    <w:r>
      <w:t>C4-2024</w:t>
    </w:r>
    <w:r>
      <w:tab/>
    </w:r>
    <w:sdt>
      <w:sdtPr>
        <w:id w:val="1842040485"/>
        <w:docPartObj>
          <w:docPartGallery w:val="AutoText"/>
        </w:docPartObj>
      </w:sdtPr>
      <w:sdtEndPr/>
      <w:sdtContent>
        <w:r>
          <w:tab/>
        </w:r>
        <w:r>
          <w:fldChar w:fldCharType="begin"/>
        </w:r>
        <w:r>
          <w:instrText xml:space="preserve"> PAGE   \* MERGEFORMAT </w:instrText>
        </w:r>
        <w:r>
          <w:fldChar w:fldCharType="separate"/>
        </w:r>
        <w:r>
          <w:t>1</w:t>
        </w:r>
        <w:r>
          <w:fldChar w:fldCharType="end"/>
        </w:r>
        <w:r>
          <w:t xml:space="preserve">                                              © Essex County Council</w:t>
        </w:r>
      </w:sdtContent>
    </w:sdt>
  </w:p>
  <w:p w14:paraId="50BD4967" w14:textId="77777777" w:rsidR="00423934" w:rsidRDefault="00AD4F0B">
    <w:pPr>
      <w:pStyle w:val="Footer"/>
      <w:tabs>
        <w:tab w:val="center" w:pos="7780"/>
        <w:tab w:val="left" w:pos="11790"/>
      </w:tabs>
    </w:pPr>
    <w:r>
      <w:tab/>
    </w:r>
    <w:r>
      <w:tab/>
    </w:r>
  </w:p>
  <w:p w14:paraId="50BD4968" w14:textId="77777777" w:rsidR="00423934" w:rsidRDefault="0042393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D4962" w14:textId="77777777" w:rsidR="00423934" w:rsidRDefault="00AD4F0B">
      <w:pPr>
        <w:spacing w:after="0"/>
      </w:pPr>
      <w:r>
        <w:separator/>
      </w:r>
    </w:p>
  </w:footnote>
  <w:footnote w:type="continuationSeparator" w:id="0">
    <w:p w14:paraId="50BD4963" w14:textId="77777777" w:rsidR="00423934" w:rsidRDefault="00AD4F0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253A6"/>
    <w:multiLevelType w:val="multilevel"/>
    <w:tmpl w:val="0C5253A6"/>
    <w:lvl w:ilvl="0">
      <w:start w:val="1"/>
      <w:numFmt w:val="decimal"/>
      <w:lvlText w:val="%1."/>
      <w:lvlJc w:val="left"/>
      <w:pPr>
        <w:ind w:left="360" w:hanging="360"/>
      </w:pPr>
      <w:rPr>
        <w:i w:val="0"/>
        <w:i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7722018"/>
    <w:multiLevelType w:val="multilevel"/>
    <w:tmpl w:val="1772201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3F072413"/>
    <w:multiLevelType w:val="multilevel"/>
    <w:tmpl w:val="3F07241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069841868">
    <w:abstractNumId w:val="0"/>
  </w:num>
  <w:num w:numId="2" w16cid:durableId="83380013">
    <w:abstractNumId w:val="1"/>
  </w:num>
  <w:num w:numId="3" w16cid:durableId="17316873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171F4"/>
    <w:rsid w:val="0000601B"/>
    <w:rsid w:val="00027FB1"/>
    <w:rsid w:val="00036252"/>
    <w:rsid w:val="00046A18"/>
    <w:rsid w:val="000514AC"/>
    <w:rsid w:val="00066596"/>
    <w:rsid w:val="00077208"/>
    <w:rsid w:val="000C1982"/>
    <w:rsid w:val="000D68AC"/>
    <w:rsid w:val="000E3F00"/>
    <w:rsid w:val="00105479"/>
    <w:rsid w:val="00117D30"/>
    <w:rsid w:val="0012350E"/>
    <w:rsid w:val="00176231"/>
    <w:rsid w:val="00190D83"/>
    <w:rsid w:val="001D41DE"/>
    <w:rsid w:val="001F191E"/>
    <w:rsid w:val="002171F4"/>
    <w:rsid w:val="00217542"/>
    <w:rsid w:val="002266D1"/>
    <w:rsid w:val="0022778A"/>
    <w:rsid w:val="00241A2F"/>
    <w:rsid w:val="00266343"/>
    <w:rsid w:val="002906B2"/>
    <w:rsid w:val="002A145E"/>
    <w:rsid w:val="002A58DA"/>
    <w:rsid w:val="002A72E2"/>
    <w:rsid w:val="002E7D50"/>
    <w:rsid w:val="002F04EE"/>
    <w:rsid w:val="003371B9"/>
    <w:rsid w:val="00391907"/>
    <w:rsid w:val="00396F90"/>
    <w:rsid w:val="003F6F5D"/>
    <w:rsid w:val="004023F8"/>
    <w:rsid w:val="00404E1A"/>
    <w:rsid w:val="00410D56"/>
    <w:rsid w:val="00412518"/>
    <w:rsid w:val="00423934"/>
    <w:rsid w:val="00481DB1"/>
    <w:rsid w:val="004A27B9"/>
    <w:rsid w:val="004B121E"/>
    <w:rsid w:val="004B7EFD"/>
    <w:rsid w:val="004C2158"/>
    <w:rsid w:val="004F3841"/>
    <w:rsid w:val="00512E07"/>
    <w:rsid w:val="0053668E"/>
    <w:rsid w:val="00552A9E"/>
    <w:rsid w:val="00586473"/>
    <w:rsid w:val="00596C71"/>
    <w:rsid w:val="005A79E6"/>
    <w:rsid w:val="005E1479"/>
    <w:rsid w:val="005E57FF"/>
    <w:rsid w:val="00612690"/>
    <w:rsid w:val="00625DD3"/>
    <w:rsid w:val="006302C6"/>
    <w:rsid w:val="00630A5D"/>
    <w:rsid w:val="00631937"/>
    <w:rsid w:val="006353EF"/>
    <w:rsid w:val="006600CD"/>
    <w:rsid w:val="00675507"/>
    <w:rsid w:val="00696B47"/>
    <w:rsid w:val="006B3B5A"/>
    <w:rsid w:val="006D3342"/>
    <w:rsid w:val="006F4351"/>
    <w:rsid w:val="00707A42"/>
    <w:rsid w:val="007138B3"/>
    <w:rsid w:val="0074221C"/>
    <w:rsid w:val="00765142"/>
    <w:rsid w:val="0076644D"/>
    <w:rsid w:val="00786F50"/>
    <w:rsid w:val="007A5E49"/>
    <w:rsid w:val="007E7970"/>
    <w:rsid w:val="007F011E"/>
    <w:rsid w:val="00822497"/>
    <w:rsid w:val="00857471"/>
    <w:rsid w:val="008619E6"/>
    <w:rsid w:val="008C68BD"/>
    <w:rsid w:val="008E45C5"/>
    <w:rsid w:val="008F650C"/>
    <w:rsid w:val="009125BF"/>
    <w:rsid w:val="0092691B"/>
    <w:rsid w:val="00935731"/>
    <w:rsid w:val="0094248B"/>
    <w:rsid w:val="00954294"/>
    <w:rsid w:val="00954545"/>
    <w:rsid w:val="00961691"/>
    <w:rsid w:val="00976922"/>
    <w:rsid w:val="00977956"/>
    <w:rsid w:val="00995455"/>
    <w:rsid w:val="009A40E2"/>
    <w:rsid w:val="009E3704"/>
    <w:rsid w:val="009E719F"/>
    <w:rsid w:val="00A27E7D"/>
    <w:rsid w:val="00A317FE"/>
    <w:rsid w:val="00A6563C"/>
    <w:rsid w:val="00AC7B29"/>
    <w:rsid w:val="00AD18BC"/>
    <w:rsid w:val="00AD2EA4"/>
    <w:rsid w:val="00AD4F0B"/>
    <w:rsid w:val="00AF60E3"/>
    <w:rsid w:val="00AF775D"/>
    <w:rsid w:val="00B00591"/>
    <w:rsid w:val="00B01AC8"/>
    <w:rsid w:val="00B17E84"/>
    <w:rsid w:val="00B446F6"/>
    <w:rsid w:val="00B5707E"/>
    <w:rsid w:val="00B61746"/>
    <w:rsid w:val="00B640CC"/>
    <w:rsid w:val="00B83F3C"/>
    <w:rsid w:val="00B90DC8"/>
    <w:rsid w:val="00BC4A5F"/>
    <w:rsid w:val="00BC66DC"/>
    <w:rsid w:val="00BD5044"/>
    <w:rsid w:val="00BE2EB5"/>
    <w:rsid w:val="00C224D9"/>
    <w:rsid w:val="00C51EDC"/>
    <w:rsid w:val="00C67AF2"/>
    <w:rsid w:val="00C9588F"/>
    <w:rsid w:val="00CB048F"/>
    <w:rsid w:val="00CB0B21"/>
    <w:rsid w:val="00CF5A08"/>
    <w:rsid w:val="00D26E4C"/>
    <w:rsid w:val="00D440E1"/>
    <w:rsid w:val="00D609B2"/>
    <w:rsid w:val="00D7178C"/>
    <w:rsid w:val="00D7428B"/>
    <w:rsid w:val="00E0508F"/>
    <w:rsid w:val="00E43A57"/>
    <w:rsid w:val="00E458AD"/>
    <w:rsid w:val="00E510F0"/>
    <w:rsid w:val="00E7637D"/>
    <w:rsid w:val="00EF2C20"/>
    <w:rsid w:val="00F03C87"/>
    <w:rsid w:val="00F40AD8"/>
    <w:rsid w:val="00F55638"/>
    <w:rsid w:val="00FA502B"/>
    <w:rsid w:val="00FC6952"/>
    <w:rsid w:val="00FF5A04"/>
    <w:rsid w:val="6B5CE276"/>
    <w:rsid w:val="7B9B0B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50BD4928"/>
  <w15:docId w15:val="{46EC46DA-363E-45C9-B274-63D404DD2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qFormat/>
    <w:rPr>
      <w:color w:val="0000FF" w:themeColor="hyperlink"/>
      <w:u w:val="single"/>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paragraph" w:styleId="ListParagraph">
    <w:name w:val="List Paragraph"/>
    <w:basedOn w:val="Normal"/>
    <w:uiPriority w:val="34"/>
    <w:qFormat/>
    <w:pPr>
      <w:ind w:left="720"/>
      <w:contextualSpacing/>
    </w:pPr>
  </w:style>
  <w:style w:type="paragraph" w:styleId="NoSpacing">
    <w:name w:val="No Spacing"/>
    <w:uiPriority w:val="1"/>
    <w:qFormat/>
    <w:rPr>
      <w:sz w:val="22"/>
      <w:szCs w:val="22"/>
      <w:lang w:eastAsia="en-US"/>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7275096BE6E44408CE6078F0132A776" ma:contentTypeVersion="4" ma:contentTypeDescription="Create a new document." ma:contentTypeScope="" ma:versionID="c3d97759417e509fd8b5b016824df62f">
  <xsd:schema xmlns:xsd="http://www.w3.org/2001/XMLSchema" xmlns:xs="http://www.w3.org/2001/XMLSchema" xmlns:p="http://schemas.microsoft.com/office/2006/metadata/properties" xmlns:ns2="d78cc8c2-4ed3-482e-9b2a-b9f87ab3f3df" targetNamespace="http://schemas.microsoft.com/office/2006/metadata/properties" ma:root="true" ma:fieldsID="15ac1768719477efe49f923ac7c43d40" ns2:_="">
    <xsd:import namespace="d78cc8c2-4ed3-482e-9b2a-b9f87ab3f3d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8cc8c2-4ed3-482e-9b2a-b9f87ab3f3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CB7A2574-1ED4-466A-B45D-92A38CA29FC8}">
  <ds:schemaRefs/>
</ds:datastoreItem>
</file>

<file path=customXml/itemProps2.xml><?xml version="1.0" encoding="utf-8"?>
<ds:datastoreItem xmlns:ds="http://schemas.openxmlformats.org/officeDocument/2006/customXml" ds:itemID="{97754B2D-BC45-437F-B886-E8E09888CD59}">
  <ds:schemaRefs/>
</ds:datastoreItem>
</file>

<file path=customXml/itemProps3.xml><?xml version="1.0" encoding="utf-8"?>
<ds:datastoreItem xmlns:ds="http://schemas.openxmlformats.org/officeDocument/2006/customXml" ds:itemID="{216FC2D5-E504-4A81-A691-07D90F8A23FD}">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437</Words>
  <Characters>2493</Characters>
  <Application>Microsoft Office Word</Application>
  <DocSecurity>0</DocSecurity>
  <Lines>20</Lines>
  <Paragraphs>5</Paragraphs>
  <ScaleCrop>false</ScaleCrop>
  <Company>Essex County Council</Company>
  <LinksUpToDate>false</LinksUpToDate>
  <CharactersWithSpaces>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david.humphreys</dc:creator>
  <cp:lastModifiedBy>Sue Fuller</cp:lastModifiedBy>
  <cp:revision>60</cp:revision>
  <dcterms:created xsi:type="dcterms:W3CDTF">2020-04-06T08:52:00Z</dcterms:created>
  <dcterms:modified xsi:type="dcterms:W3CDTF">2025-09-12T10:07:00Z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0x01010077275096BE6E44408CE6078F0132A776</vt:lpwstr>
  </property>
  <property fmtid="{D5CDD505-2E9C-101B-9397-08002B2CF9AE}" pid="3" name="Order">
    <vt:r8>308300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SIP_Label_39d8be9e-c8d9-4b9c-bd40-2c27cc7ea2e6_Enabled">
    <vt:lpwstr>true</vt:lpwstr>
  </property>
  <property fmtid="{D5CDD505-2E9C-101B-9397-08002B2CF9AE}" pid="11" name="MSIP_Label_39d8be9e-c8d9-4b9c-bd40-2c27cc7ea2e6_SetDate">
    <vt:lpwstr>2022-02-25T10:53:15Z</vt:lpwstr>
  </property>
  <property fmtid="{D5CDD505-2E9C-101B-9397-08002B2CF9AE}" pid="12" name="MSIP_Label_39d8be9e-c8d9-4b9c-bd40-2c27cc7ea2e6_Method">
    <vt:lpwstr>Standard</vt:lpwstr>
  </property>
  <property fmtid="{D5CDD505-2E9C-101B-9397-08002B2CF9AE}" pid="13" name="MSIP_Label_39d8be9e-c8d9-4b9c-bd40-2c27cc7ea2e6_Name">
    <vt:lpwstr>39d8be9e-c8d9-4b9c-bd40-2c27cc7ea2e6</vt:lpwstr>
  </property>
  <property fmtid="{D5CDD505-2E9C-101B-9397-08002B2CF9AE}" pid="14" name="MSIP_Label_39d8be9e-c8d9-4b9c-bd40-2c27cc7ea2e6_SiteId">
    <vt:lpwstr>a8b4324f-155c-4215-a0f1-7ed8cc9a992f</vt:lpwstr>
  </property>
  <property fmtid="{D5CDD505-2E9C-101B-9397-08002B2CF9AE}" pid="15" name="MSIP_Label_39d8be9e-c8d9-4b9c-bd40-2c27cc7ea2e6_ActionId">
    <vt:lpwstr>ed87f027-7d8d-4984-95c2-00009b19c9e9</vt:lpwstr>
  </property>
  <property fmtid="{D5CDD505-2E9C-101B-9397-08002B2CF9AE}" pid="16" name="MSIP_Label_39d8be9e-c8d9-4b9c-bd40-2c27cc7ea2e6_ContentBits">
    <vt:lpwstr>0</vt:lpwstr>
  </property>
  <property fmtid="{D5CDD505-2E9C-101B-9397-08002B2CF9AE}" pid="17" name="MediaServiceImageTags">
    <vt:lpwstr/>
  </property>
  <property fmtid="{D5CDD505-2E9C-101B-9397-08002B2CF9AE}" pid="18" name="KSOProductBuildVer">
    <vt:lpwstr>2057-12.2.0.21546</vt:lpwstr>
  </property>
  <property fmtid="{D5CDD505-2E9C-101B-9397-08002B2CF9AE}" pid="19" name="ICV">
    <vt:lpwstr>767C8317A7914FD387438D3796841B5F_13</vt:lpwstr>
  </property>
</Properties>
</file>